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7AF" w:rsidRPr="00AA47AF" w:rsidRDefault="00AA47AF" w:rsidP="00AA47AF">
      <w:pPr>
        <w:pStyle w:val="1"/>
        <w:spacing w:before="0" w:beforeAutospacing="0" w:after="0" w:afterAutospacing="0"/>
        <w:jc w:val="center"/>
        <w:rPr>
          <w:rFonts w:eastAsia="Times New Roman"/>
          <w:sz w:val="36"/>
          <w:szCs w:val="36"/>
          <w:lang w:val="en-US"/>
        </w:rPr>
      </w:pPr>
      <w:bookmarkStart w:id="0" w:name="_GoBack"/>
      <w:bookmarkEnd w:id="0"/>
      <w:r w:rsidRPr="00AA47AF">
        <w:rPr>
          <w:rFonts w:eastAsia="Times New Roman"/>
          <w:sz w:val="36"/>
          <w:szCs w:val="36"/>
        </w:rPr>
        <w:t>Правительства Российской Федерации</w:t>
      </w:r>
    </w:p>
    <w:p w:rsidR="00AA47AF" w:rsidRPr="00AA47AF" w:rsidRDefault="00AA47AF" w:rsidP="00AA47AF">
      <w:pPr>
        <w:pStyle w:val="1"/>
        <w:spacing w:before="0" w:beforeAutospacing="0" w:after="0" w:afterAutospacing="0"/>
        <w:jc w:val="center"/>
        <w:rPr>
          <w:rFonts w:eastAsia="Times New Roman"/>
          <w:sz w:val="36"/>
          <w:szCs w:val="36"/>
        </w:rPr>
      </w:pPr>
      <w:r w:rsidRPr="00AA47AF">
        <w:rPr>
          <w:rFonts w:eastAsia="Times New Roman"/>
          <w:sz w:val="36"/>
          <w:szCs w:val="36"/>
        </w:rPr>
        <w:t>Распоряжение</w:t>
      </w:r>
    </w:p>
    <w:p w:rsidR="00AA47AF" w:rsidRPr="00AA47AF" w:rsidRDefault="00AA47AF" w:rsidP="00AA47AF">
      <w:pPr>
        <w:pStyle w:val="1"/>
        <w:spacing w:before="0" w:beforeAutospacing="0" w:after="0" w:afterAutospacing="0"/>
        <w:jc w:val="center"/>
        <w:rPr>
          <w:rFonts w:eastAsia="Times New Roman"/>
          <w:b w:val="0"/>
          <w:sz w:val="28"/>
          <w:szCs w:val="28"/>
        </w:rPr>
      </w:pPr>
      <w:r w:rsidRPr="00AA47AF">
        <w:rPr>
          <w:rFonts w:eastAsia="Times New Roman"/>
          <w:b w:val="0"/>
          <w:sz w:val="28"/>
          <w:szCs w:val="28"/>
        </w:rPr>
        <w:t>от 29 ноября 2014 г. N 2403-р</w:t>
      </w:r>
    </w:p>
    <w:p w:rsidR="00AA47AF" w:rsidRPr="00AA47AF" w:rsidRDefault="00AA47AF" w:rsidP="00AA47AF">
      <w:pPr>
        <w:pStyle w:val="1"/>
        <w:spacing w:before="0" w:beforeAutospacing="0" w:after="0" w:afterAutospacing="0"/>
        <w:jc w:val="center"/>
        <w:rPr>
          <w:rFonts w:eastAsia="Times New Roman"/>
          <w:b w:val="0"/>
          <w:sz w:val="28"/>
          <w:szCs w:val="28"/>
        </w:rPr>
      </w:pPr>
      <w:r w:rsidRPr="00AA47AF">
        <w:rPr>
          <w:rFonts w:eastAsia="Times New Roman"/>
          <w:b w:val="0"/>
          <w:sz w:val="28"/>
          <w:szCs w:val="28"/>
        </w:rPr>
        <w:t>Москва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1. Утвердить прилагаемые Основы государственной молодежной политики Российской Федерации на период до 2025 года. 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 xml:space="preserve">2. </w:t>
      </w:r>
      <w:proofErr w:type="spellStart"/>
      <w:r>
        <w:rPr>
          <w:rFonts w:eastAsia="Times New Roman"/>
        </w:rPr>
        <w:t>Минобрнауки</w:t>
      </w:r>
      <w:proofErr w:type="spellEnd"/>
      <w:r>
        <w:rPr>
          <w:rFonts w:eastAsia="Times New Roman"/>
        </w:rPr>
        <w:t xml:space="preserve"> России с участием заинтересованных федеральных органов исполнительной власти в 6-месячный срок разработать и внести в Правительство Российской Федерации план мероприятий по реализации Основ государственной молодежной политики Российской Федерации на период до 2025 года.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 xml:space="preserve">3. </w:t>
      </w:r>
      <w:proofErr w:type="spellStart"/>
      <w:r>
        <w:rPr>
          <w:rFonts w:eastAsia="Times New Roman"/>
        </w:rPr>
        <w:t>Минобрнауки</w:t>
      </w:r>
      <w:proofErr w:type="spellEnd"/>
      <w:r>
        <w:rPr>
          <w:rFonts w:eastAsia="Times New Roman"/>
        </w:rPr>
        <w:t xml:space="preserve"> России совместно с заинтересованными федеральными органами исполнительной власти обеспечить реализацию Основ государственной молодежной политики Российской Федерации на период до 2025 года.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4. Рекомендовать органам исполнительной власти субъектов Российской Федерации при формировании и осуществлении региональных программ в сфере гражданско-патриотического и духовно-нравственного воспитания детей и молодежи учитывать положения Основ государственной молодежной политики Российской Федерации на период до 2025 года. </w:t>
      </w:r>
    </w:p>
    <w:p w:rsidR="00AA47AF" w:rsidRPr="00AA47AF" w:rsidRDefault="00AA47AF" w:rsidP="00AA47AF">
      <w:pPr>
        <w:rPr>
          <w:rFonts w:eastAsia="Times New Roman"/>
          <w:lang w:val="en-US"/>
        </w:rPr>
      </w:pPr>
      <w:r>
        <w:rPr>
          <w:rFonts w:eastAsia="Times New Roman"/>
        </w:rPr>
        <w:t>5. Признать утратившими силу: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распоряжение Правительства Российской Федерации от 18 декабря 2006 г. N 1760-р (Собрание законодательства Российской Федерации, 2006, N 52, ст. 5622);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распоряжение Правительства Российской Федерации от 12 марта 2008 г. N 301-р (Собрание законодательства Российской Федерации, 2008, N 11, ст. 1059);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распоряжение Правительства Российской Федерации от 28 февраля 2009 г. N 251-р (Собрание законодательства Российской Федерации, 2009, N 10, ст. 1257);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распоряжение Правительства Российской Федерации от 16 июля 2009 г. N 997-р (Собрание законодательства Российской Федерации, 2009, N 29, ст. 3730).</w:t>
      </w:r>
    </w:p>
    <w:p w:rsidR="00AA47AF" w:rsidRDefault="00AA47AF" w:rsidP="00AA47AF">
      <w:pPr>
        <w:spacing w:after="0"/>
        <w:rPr>
          <w:rFonts w:eastAsia="Times New Roman"/>
        </w:rPr>
      </w:pPr>
      <w:r>
        <w:rPr>
          <w:rFonts w:eastAsia="Times New Roman"/>
        </w:rPr>
        <w:t> </w:t>
      </w:r>
    </w:p>
    <w:p w:rsidR="00AA47AF" w:rsidRDefault="00AA47AF" w:rsidP="00AA47AF">
      <w:pPr>
        <w:spacing w:after="0"/>
        <w:rPr>
          <w:rFonts w:eastAsia="Times New Roman"/>
        </w:rPr>
      </w:pPr>
      <w:r>
        <w:rPr>
          <w:rFonts w:eastAsia="Times New Roman"/>
          <w:b/>
          <w:bCs/>
        </w:rPr>
        <w:t>Председатель Правительства</w:t>
      </w:r>
    </w:p>
    <w:p w:rsidR="00AA47AF" w:rsidRDefault="00AA47AF" w:rsidP="00AA47AF">
      <w:pPr>
        <w:spacing w:after="0"/>
        <w:rPr>
          <w:rFonts w:eastAsia="Times New Roman"/>
        </w:rPr>
      </w:pPr>
      <w:r>
        <w:rPr>
          <w:rFonts w:eastAsia="Times New Roman"/>
          <w:b/>
          <w:bCs/>
        </w:rPr>
        <w:t>Российской Федерации</w:t>
      </w:r>
      <w:r>
        <w:rPr>
          <w:rFonts w:eastAsia="Times New Roman"/>
          <w:lang w:val="en-US"/>
        </w:rPr>
        <w:t xml:space="preserve">                                                                                                     </w:t>
      </w:r>
      <w:r>
        <w:rPr>
          <w:rFonts w:eastAsia="Times New Roman"/>
          <w:b/>
          <w:bCs/>
        </w:rPr>
        <w:t>Д.Медведев</w:t>
      </w:r>
    </w:p>
    <w:p w:rsidR="00AA47AF" w:rsidRPr="00AA47AF" w:rsidRDefault="00AA47AF" w:rsidP="00AA47AF">
      <w:pPr>
        <w:rPr>
          <w:rFonts w:eastAsia="Times New Roman"/>
          <w:lang w:val="en-US"/>
        </w:rPr>
      </w:pPr>
      <w:r>
        <w:rPr>
          <w:rFonts w:eastAsia="Times New Roman"/>
        </w:rPr>
        <w:t> </w:t>
      </w:r>
    </w:p>
    <w:p w:rsidR="00AA47AF" w:rsidRPr="00AA47AF" w:rsidRDefault="00AA47AF" w:rsidP="00AA47AF">
      <w:pPr>
        <w:jc w:val="center"/>
        <w:rPr>
          <w:rFonts w:eastAsia="Times New Roman"/>
          <w:b/>
          <w:sz w:val="36"/>
          <w:szCs w:val="36"/>
        </w:rPr>
      </w:pPr>
      <w:r w:rsidRPr="00AA47AF">
        <w:rPr>
          <w:rFonts w:eastAsia="Times New Roman"/>
          <w:b/>
          <w:sz w:val="36"/>
          <w:szCs w:val="36"/>
        </w:rPr>
        <w:t>Основы государственной молодежной политики Российской Федерации на период до 2025 года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  <w:b/>
          <w:bCs/>
        </w:rPr>
        <w:t>I. Общие положения</w:t>
      </w:r>
      <w:r>
        <w:rPr>
          <w:rFonts w:eastAsia="Times New Roman"/>
        </w:rPr>
        <w:t> 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1. Настоящий документ определяет систему принципов, приоритетных задач и механизмов, обеспечивающих реализацию государственной молодежной политики.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 2. </w:t>
      </w:r>
      <w:proofErr w:type="gramStart"/>
      <w:r>
        <w:rPr>
          <w:rFonts w:eastAsia="Times New Roman"/>
        </w:rPr>
        <w:t>Используемые в настоящем документе термины означают следующее: "государственная молодежная политика" - направление деятельности Российской Федерации, представляющее собой систему мер нормативно-правового, финансово-экономического, организационно-управленческого, информационно-аналитического, кадрового и научного характера, реализуемых на основе взаимодействия с институтами гражданского общества и гражданами, активного межведомственного взаимодействия, направленных на гражданско-патриотическое и духовно-нравственное воспитание молодежи, расширение возможностей для эффективной самореализации молодежи и повышение уровня ее потенциала в целях достижения</w:t>
      </w:r>
      <w:proofErr w:type="gramEnd"/>
      <w:r>
        <w:rPr>
          <w:rFonts w:eastAsia="Times New Roman"/>
        </w:rPr>
        <w:t xml:space="preserve"> устойчивого социально-экономического развития, глобальной конкурентоспособности, национальной безопасности страны, а также упрочения ее лидерских позиций на мировой арене;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"работа с молодежью" - профессиональная деятельность, направленная на решение комплексных задач по реализации молодежной политики в сферах труда, права, политики, науки и образования, культуры и спорта, коммуникации, здравоохранения, взаимодействия с государственными организациями и общественными институтами, молодежными и детскими общественными объединениями, а также с работодателями;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"молодежь" - социально-демографическая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включает лиц в возрасте от 14 до 30 лет, а в некоторых случаях, определенных нормативными правовыми актами Российской Федерации и субъектов Российской Федерации, - до 35 и более лет, имеющих постоянное место жительства в Российской Федерации или проживающих за рубежом (граждане Российской Федерации и соотечественники);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"инфраструктура молодежной политики" - система государственных, муниципальных организаций и общественных объединений, а также иных организаций всех форм собственности, обеспечивающих возможность для оказания услуг и проведения мероприятий, направленных на развитие молодежи;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"молодежное предпринимательство" - предпринимательская деятельность граждан в возрасте до 30 лет, а также юридических лиц (субъектов малого и среднего предпринимательства), средний возраст штатных работников которых, а также возраст руководителя не превышает 30 лет либо в уставном (складочном) капитале которых доля вкладов лиц не старше 30 лет превышает 75 процентов;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"молодежная добровольческая (волонтерская) деятельность" - добровольная социально направленная и общественно полезная деятельность молодых граждан, осуществляемая путем выполнения работ, оказания услуг без получения денежного или материального вознаграждения (кроме случаев возможного возмещения связанных с осуществлением добровольческой (волонтерской) деятельности затрат);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"молодая семья" - семья, состоящая в первом зарегистрированном браке, в которой возраст каждого из супругов либо одного родителя в неполной семье не превышает 30 лет (для участников жилищных программ поддержки молодых семей возраст участников увеличивается до 35 лет);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"молодой специалист" - гражданин Российской Федерации в возрасте до 30 лет (для участников жилищных программ поддержки молодых специалистов - до 35 лет), имеющий среднее профессиональное или высшее образование, принятый на работу по трудовому договору в соответствии с уровнем профессионального образования и квалификацией;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</w:t>
      </w:r>
      <w:proofErr w:type="gramStart"/>
      <w:r>
        <w:rPr>
          <w:rFonts w:eastAsia="Times New Roman"/>
        </w:rPr>
        <w:t>"молодой ученый" - работник образовательной или научной организации, имеющий ученую степень кандидата наук в возрасте до 35 лет или ученую степень доктора наук в возрасте до 40 лет (для участников программ решения жилищных проблем работников - до 45 лет) либо являющийся аспирантом, исследователем или преподавателем образовательной организации высшего образования без ученой степени в возрасте до 30 лет;</w:t>
      </w:r>
      <w:proofErr w:type="gramEnd"/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"специалист по работе с молодежью" - имеющий соответствующую профессиональную квалификацию работник федерального, регионального или муниципального органа исполнительной власти, органа местного самоуправления, а также организации любой формы собственности, осуществляющей работу с молодежью.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3. Настоящий документ разработан на основе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 с учетом международных договоров.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4. Глобальные тенденции убедительно доказывают, что стратегические преимущества будут у тех государств, которые смогут эффективно и продуктивно использовать инновационный потенциал развития, основным носителем которого является молодежь.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Молодежь России как наиболее восприимчивая и мобильная часть социума поддерживала прогрессивные реформы и претворяла их в жизнь. Патриотические устремления молодежи развивали науку и промышленность, обеспечившие рост экономики и улучшение качества жизни.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Новые вызовы, связанные с изменениями в глобальном мире, новые цели социально-экономического развития страны требуют системного обновления, развития задач и механизмов государственной молодежной политики.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Приоритеты Российской Федерации ориентированы на укрепление воспитательной роли семьи, общества и государства. Российская молодежь все ярче демонстрирует активную позицию по развитию гражданского общества, формируются механизмы создания молодежью общественных благ.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 2014 году в Российской Федерации проживают 33,22 миллиона граждан в возрасте от 14 до 30 лет.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gramStart"/>
      <w:r>
        <w:rPr>
          <w:rFonts w:eastAsia="Times New Roman"/>
        </w:rPr>
        <w:t>В государстве в целом сложилась и действует система формирования и реализации молодежной политики на федеральном, региональном и муниципальном уровнях.</w:t>
      </w:r>
      <w:proofErr w:type="gramEnd"/>
      <w:r>
        <w:rPr>
          <w:rFonts w:eastAsia="Times New Roman"/>
        </w:rPr>
        <w:t xml:space="preserve"> Интересы и потребности молодежи учитываются при реализации программ социально-экономического развития.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 xml:space="preserve"> В последние годы удалось переломить ряд негативных тенденций и достичь заметного улучшения социально-экономического положения молодежи в Российской Федерации. Уменьшилась смертность среди молодежи, усилилось стремление к ведению здорового образа жизни, снизился уровень молодежной </w:t>
      </w:r>
      <w:proofErr w:type="gramStart"/>
      <w:r>
        <w:rPr>
          <w:rFonts w:eastAsia="Times New Roman"/>
        </w:rPr>
        <w:t>безработицы</w:t>
      </w:r>
      <w:proofErr w:type="gramEnd"/>
      <w:r>
        <w:rPr>
          <w:rFonts w:eastAsia="Times New Roman"/>
        </w:rPr>
        <w:t xml:space="preserve"> и наметилось снижение преступности (в том числе среди несовершеннолетних). Российская Федерация является одним из мировых лидеров по количеству молодых специалистов, получивших высшее образование. Многие представители молодежи входят в число победителей и призеров международных спортивных соревнований, творческих конкурсов и олимпиад.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Вместе с тем существует тенденция нарастания негативного влияния целого ряда внутренних и внешних факторов, повышающих риски роста угроз ценностного, общественного и социально-экономического характера. Проблемным фактором является деструктивное информационное воздействие на молодежь, следствием которого в условиях социального расслоения, как показывает опыт других стран, могут стать повышенная агрессивность в молодежной среде, национальная и религиозная нетерпимость, а также социальное напряжение в обществе.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Снижение численности молодежи вследствие демографических проблем прошлых лет может оказать системное влияние на социально-экономическое развитие страны, привести к убыли населения, сокращению трудовых ресурсов, росту пенсионной нагрузки и ослаблению обороноспособности Российской Федерации.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Молодежь в Российской Федерации достойна того, чтобы получить и реализовать новые возможности для построения своего будущего и будущего страны.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Важно выработать в молодежной среде приоритет национально-государственной идентичности, а также воспитать чувство гордости за Отечество.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gramStart"/>
      <w:r>
        <w:rPr>
          <w:rFonts w:eastAsia="Times New Roman"/>
        </w:rPr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  <w:proofErr w:type="gramEnd"/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gramStart"/>
      <w:r>
        <w:rPr>
          <w:rFonts w:eastAsia="Times New Roman"/>
        </w:rPr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  <w:proofErr w:type="gramEnd"/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  <w:b/>
          <w:bCs/>
        </w:rPr>
        <w:t> II. Основные принципы реализации государственной молодежной политики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5. Государственная молодежная политика основывается на конституционных гарантиях равенства прав и свобод граждан и реализуется в соответствии со следующими принципами: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а) ответственность государства за соблюдение законных интересов молодежи;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б) ответственность молодежи за реализацию своих конституционных прав и обязанностей в сферах государственной и общественной жизни;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в) признание молодежи равноправным партнером в формировании и реализации государственной молодежной политики;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г) приоритетность государственной поддержки социально незащищенных молодых граждан;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д) предоставление государством базового объема услуг для духовного, культурного, социального, физического и психического развития молодежи, а также возможностей для выбора жизненного пути, образования, начала трудовой деятельности, создания семьи;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е) поддержка деятельности молодежных общественных объединений и организаций;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ж) развитие государственно-частного партнерства и взаимодействия с социальными институтами общества;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з) повышение эффективности использования информационных ресурсов и инфраструктуры в интересах реализации государственной молодежной политики;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и) укрепление механизмов правового регулирования и единства государственной молодежной политики на федеральном, региональном и муниципальном уровнях;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к) взаимодействие различных ведом</w:t>
      </w:r>
      <w:proofErr w:type="gramStart"/>
      <w:r>
        <w:rPr>
          <w:rFonts w:eastAsia="Times New Roman"/>
        </w:rPr>
        <w:t>ств пр</w:t>
      </w:r>
      <w:proofErr w:type="gramEnd"/>
      <w:r>
        <w:rPr>
          <w:rFonts w:eastAsia="Times New Roman"/>
        </w:rPr>
        <w:t>и реализации стратегий и программ в части, касающейся молодежной политики.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  <w:b/>
          <w:bCs/>
        </w:rPr>
        <w:t>III. Цели и приоритетные задачи государственной молодежной политики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 Целями государственной молодежной политики являются совершенствование правовых, социально-экономических и организационных условий для успешной самореализации молодежи, направленной на раскрытие ее потенциала для дальнейшего развития Российской Федерации, а также содействие успешной интеграции молодежи в общество и повышению ее роли в жизни страны.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 Для достижения целей государственной молодежной политики необходимо решить следующие приоритетные задачи: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gramStart"/>
      <w:r>
        <w:rPr>
          <w:rFonts w:eastAsia="Times New Roman"/>
        </w:rPr>
        <w:t>а) формирование системы ценностей с учетом многонациональной основы нашего государства, предусматривающей создание условий для воспитания и развития молодежи, знающей и ответственно реализующей свои конституционные права и обязанности, обладающей гуманистическим мировоззрением, устойчивой системой нравственных и гражданских ценностей, проявляющей знание своего культурного, исторического, национального наследия и уважение к его многообразию, а также развитие в молодежной среде культуры созидательных межэтнических отношений.</w:t>
      </w:r>
      <w:proofErr w:type="gramEnd"/>
      <w:r>
        <w:rPr>
          <w:rFonts w:eastAsia="Times New Roman"/>
        </w:rPr>
        <w:t xml:space="preserve"> Реализация этой задачи предусматривает осуществление следующих мероприятий: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разработка и внедрение просветительских (в том числе интерактивных) программ и проектов гражданско-патриотической тематики, посвященных пропаганде государственной символики, достижениям государства, героям и значимым событиям в новейшей истории страны;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реализация просветительских и иных программ, направленных на укрепление социального, межнационального и межконфессионального согласия в молодежной среде;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популяризация в молодежной среде литературного русского языка, а также культурных и национальных традиций;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вовлечение молодежи в реализацию программ по сохранению российской культуры, исторического наследия народов страны и традиционных ремесел;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системная поддержка программ и проектов, направленных на формирование активной гражданской позиции молодых граждан, национально-государственной идентичности, воспитание уважения к представителям различных этносов, укрепление нравственных ценностей, профилактику экстремизма, взаимодействие с молодежными субкультурами и неформальными движениями;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вовлечение молодежи в активную работу поисковых, археологических, военно-исторических, краеведческих, студенческих отрядов и молодежных объединений;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вовлечение молодежи в творческую деятельность, поддержка молодых деятелей искусства, а также талантливой молодежи, занимающейся современными видами творчества и не имеющей специального образования;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популяризация людей, достигших выдающихся успехов в своей профессиональной деятельности;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повышение доступности молодежного туризма и развитие его инфраструктуры;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поддержка участия молодежи в реализации проектов экологических организаций и деятельности по реставрации исторических памятников;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механизмов обеспечения доступности для молодежи объектов культурного наследия (в том числе путем формирования и развития единой системы льготного посещения театрально-концертных организаций, музеев, выставок, организаций культуры и искусства);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расширение сети молодежных, физкультурно-спортивных, военно-патриотических и компьютерных клубов, библиотек, художественных кружков и других организаций, доступных для молодежи;</w:t>
      </w:r>
    </w:p>
    <w:p w:rsidR="00AA47AF" w:rsidRPr="00AA47AF" w:rsidRDefault="00AA47AF" w:rsidP="00AA47AF">
      <w:pPr>
        <w:rPr>
          <w:rFonts w:eastAsia="Times New Roman"/>
          <w:lang w:val="en-US"/>
        </w:rPr>
      </w:pPr>
      <w:r>
        <w:rPr>
          <w:rFonts w:eastAsia="Times New Roman"/>
        </w:rPr>
        <w:t> б) развитие просветительской работы с молодежью, инновационных образовательных и воспитательных технологий, а также создание условий для самообразования молодежи. Реализация этой задачи предусматривает осуществление следующих мероприятий: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гуманитарного и правового просвещения молодежи, повышение уровня финансовой грамотности;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повышение качества подготовки молодых специалистов и их квалификации (прежде всего по педагогическому и инженерно-техническому направлениям);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создание условий и системы мотивации, способствующих самообразованию молодежи, а также организация доступа к образовательным и просветительским курсам и мероприятиям в режиме удаленного доступа;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совершенствование системы поощрения и мотивации талантливой молодежи;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совершенствование условий для инклюзивного образования молодых людей с ограниченными возможностями здоровья;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 xml:space="preserve"> развитие системы сертификации знаний и компетенций, </w:t>
      </w:r>
      <w:proofErr w:type="gramStart"/>
      <w:r>
        <w:rPr>
          <w:rFonts w:eastAsia="Times New Roman"/>
        </w:rPr>
        <w:t>полученных</w:t>
      </w:r>
      <w:proofErr w:type="gramEnd"/>
      <w:r>
        <w:rPr>
          <w:rFonts w:eastAsia="Times New Roman"/>
        </w:rPr>
        <w:t xml:space="preserve"> в том числе путем самообразования;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компетенций работников, занимающихся вопросами молодежи, в том числе имеющих квалификацию "специалист по организации работы с молодежью";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активное использование ресурсов семейных сообществ и позитивного потенциала молодежных неформальных объединений для дополнительного образования молодежи;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условий для привлечения к деятельности в сфере дополнительного образования молодых специалистов, индивидуальных предпринимателей, волонтеров, представителей студенчества, науки и образовательных организаций высшего образования;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молодежного самоуправления в образовательных организациях, привлечение молодежных общественных объединений к мониторингу контроля качества образования;</w:t>
      </w:r>
    </w:p>
    <w:p w:rsidR="00AA47AF" w:rsidRPr="00AA47AF" w:rsidRDefault="00AA47AF" w:rsidP="00AA47AF">
      <w:pPr>
        <w:rPr>
          <w:rFonts w:eastAsia="Times New Roman"/>
          <w:lang w:val="en-US"/>
        </w:rPr>
      </w:pPr>
      <w:r>
        <w:rPr>
          <w:rFonts w:eastAsia="Times New Roman"/>
        </w:rPr>
        <w:t xml:space="preserve"> в) формирование ценностей здорового образа жизни, создание условий для физического развития молодежи, формирование экологической культуры, а также повышение </w:t>
      </w:r>
      <w:proofErr w:type="gramStart"/>
      <w:r>
        <w:rPr>
          <w:rFonts w:eastAsia="Times New Roman"/>
        </w:rPr>
        <w:t>уровня культуры безопасности жизнедеятельности молодежи</w:t>
      </w:r>
      <w:proofErr w:type="gramEnd"/>
      <w:r>
        <w:rPr>
          <w:rFonts w:eastAsia="Times New Roman"/>
        </w:rPr>
        <w:t>. Реализация этой задачи предусматривает осуществление следующих мероприятий: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вовлечение молодежи в регулярные занятия физической культурой и спортом, в том числе техническими видами спорта;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вовлечение молодежи в пропаганду здорового образа жизни;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совершенствование системы студенческих соревнований и развитие студенческого спорта;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реализация проектов в области физкультурно-спортивной и оздоровительной деятельности, связанных с популяризацией здорового образа жизни, спорта, а также с созданием положительного образа молодежи, ведущей здоровый образ жизни;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содействие развитию инфраструктуры для отдыха и оздоровления молодежи, привлечение молодежи в добровольные студенческие спасательные формирования и подразделения добровольной пожарной охраны;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совершенствование ежегодной диспансеризации студентов, а также организации оздоровления и санаторно-курортного отдыха;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г) создание условий для реализации потенциала молодежи в социально-экономической сфере, а также внедрение технологии "социального лифта". Реализация этой задачи предусматривает осуществление следующих мероприятий: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обеспечение механизмов высокопроизводительной занятости молодежи путем создания новых и модернизации существующих рабочих мест;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создание базовых условий для реализации предпринимательского потенциала молодежи, в том числе социального, а также создание и поддержка деятельности общественных объединений, направленной на развитие социально ориентированного молодежного предпринимательства;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трудовой и проектной активности молодежи путем совмещения учебной и трудовой деятельности (в том числе путем развития профильных студенческих отрядов);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 xml:space="preserve"> создание условий для развития </w:t>
      </w:r>
      <w:proofErr w:type="spellStart"/>
      <w:r>
        <w:rPr>
          <w:rFonts w:eastAsia="Times New Roman"/>
        </w:rPr>
        <w:t>профориентационной</w:t>
      </w:r>
      <w:proofErr w:type="spellEnd"/>
      <w:r>
        <w:rPr>
          <w:rFonts w:eastAsia="Times New Roman"/>
        </w:rPr>
        <w:t xml:space="preserve"> работы среди молодежи и построение эффективной траектории профессионального развития;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условий для максимально гибкого включения молодого человека в новые для него виды деятельности, а также стимулирование работодателей, принимающих на работу молодежь из наиболее социально незащищенных категорий;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целенаправленная и системная поддержка молодежных программ и проектов, направленных на развитие созидательной деятельности сельской молодежи, а также молодежи малых городов и моногородов;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привлечение в районы Сибири и Дальнего Востока, а также в сельскую местность молодежи из других регионов России путем создания благоприятных условий для ее трудовой деятельности;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системы поддержки молодых ученых, включающей меры содействия их участию в научных обменах, а также создание условий для развития деятельности советов молодых ученых, студенческих научных обществ и клубов молодых исследователей;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условий для самореализации молодежи во всех субъектах Российской Федерации, стимулирование трудовой, образовательной и социальной мобильности молодежи;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института наставничества в образовательных и других организациях, а также на предприятиях и в органах государственной власти;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равных условий молодым людям с ограниченными возможностями здоровья и инвалидам в социализации, реализации творческого потенциала, трудоустройстве и предпринимательской деятельности;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моделей адресной помощи молодежи, оказавшейся в трудной жизненной ситуации;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формирование системы поддержки молодежной добровольческой (волонтерской) деятельности;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моделей молодежного самоуправления и самоорганизации в ученических, студенческих и трудовых коллективах, а также по месту жительства;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активное вовлечение молодежи в процесс развития Евразийского экономического союза, укрепления общего гуманитарного пространства Содружества Независимых Государств и привлечение перспективной зарубежной молодежи к реализации российских социально-экономических проектов;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поддержка участия российской молодежи и молодежных объединений в международных структурах, а также в работе международных форумов, конференций и фестивалей;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содействие в реализации программ двусторонних молодежных обменов, а также развитие сотрудничества с молодежными организациями соотечественников, проживающих за рубежом;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д) создание благоприятных условий для молодых семей, направленных на повышение рождаемости, формирование ценностей семейной культуры и образа успешной молодой семьи, всестороннюю поддержку молодых семей. Реализация этой задачи предусматривает осуществление следующих мероприятий: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воспитание в молодежной среде позитивного отношения к семье и браку;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формирование образа благополучной молодой российской семьи, живущей в зарегистрированном браке, ориентированной на рождение и воспитание нескольких детей, занимающейся их воспитанием и развитием на основе традиционной для России системы ценностей;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условий для стимулирования рождения второго и последующих детей, а также для развития семейных форм воспитания;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взаимодействия государства и организаций разных форм собственности в целях формирования социальной инфраструктуры для детей младшего возраста, а также обеспечение доступности вариативных форм присмотра и ухода, учитывающих различные потребности молодых семей;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системы информирования молодежи о государственных и иных программах поддержки молодых семей, а также системы психологической, медицинской, образовательной и юридической помощи молодым семьям;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разнообразных практик и совершенствование системы поддержки молодежи в решении жилищных проблем, обеспечивающей возможность изменения размеров занимаемого жилья при рождении детей;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системы льгот и субсидий для молодых семей при получении ипотечных кредитов и системы социального найма жилья для молодых семей, а также предоставление социальных выплат на приобретение или строительство жилья, выделение земельных участков для индивидуального строительства на льготных условиях;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совершенствование системы обеспечения студентов общежитиями, предусматривающее расширение возможностей проживания для студенческих семей;</w:t>
      </w:r>
    </w:p>
    <w:p w:rsidR="00AA47AF" w:rsidRPr="00AA47AF" w:rsidRDefault="00AA47AF" w:rsidP="00AA47AF">
      <w:pPr>
        <w:rPr>
          <w:rFonts w:eastAsia="Times New Roman"/>
          <w:lang w:val="en-US"/>
        </w:rPr>
      </w:pPr>
      <w:r>
        <w:rPr>
          <w:rFonts w:eastAsia="Times New Roman"/>
        </w:rPr>
        <w:t> е) формирование информационного поля, благоприятного для развития молодежи, интенсификация механизмов обратной связи между государственными структурами, общественными объединениями и молодежью, а также повышение эффективности использования информационной инфраструктуры в интересах патриотического и гражданского воспитания молодежи. Реализация этой задачи предусматривает осуществление следующих мероприятий: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и поддержка проектов по популяризации образа гармонично развитого молодого человека, его профессиональных и творческих достижений;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условий для повышения культуры информационной безопасности в молодежной среде как эффективного инструмента профилактики экстремизма, дискриминации по социальным, религиозным, расовым, национальным и другим признакам;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формирование эффективных механизмов информирования молодежи о направлениях и мероприятиях молодежной политики, а также организация и проведение конкурсов на лучшее освещение в средствах массовой информации вопросов реализации молодежной политики;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в регионах России систем информирования молодежи о возможностях трудоустройства в других субъектах Российской Федерации, а также программах поддержки открытия собственного бизнеса.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  <w:b/>
          <w:bCs/>
        </w:rPr>
        <w:t> IV. Механизмы реализации государственной молодежной политики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8. Правовыми механизмами реализации государственной молодежной политики являются: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а) совершенствование федерального законодательства, а также нормативных правовых актов федеральных органов исполнительной власти;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б) совершенствование законодательства субъектов Российской Федерации;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в) разработка и анализ комплексных программ по реализации государственной молодежной политики, а также иных программ с учетом требований государственной молодежной политики, в том числе программ субъектов Российской Федерации;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г) развитие механизмов межведомственного взаимодействия по вопросам реализации государственной молодежной политики;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 xml:space="preserve"> д) развитие системы государственно-частного партнерства в целях вовлечения в реализацию государственной молодежной политики </w:t>
      </w:r>
      <w:proofErr w:type="gramStart"/>
      <w:r>
        <w:rPr>
          <w:rFonts w:eastAsia="Times New Roman"/>
        </w:rPr>
        <w:t>бизнес-сообщества</w:t>
      </w:r>
      <w:proofErr w:type="gramEnd"/>
      <w:r>
        <w:rPr>
          <w:rFonts w:eastAsia="Times New Roman"/>
        </w:rPr>
        <w:t>, общественных объединений и граждан;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е) создание условий для самореализации у молодежи разных регионов России (в том числе в сельской местности), стимулирование трудовой и образовательной мобильности молодежи.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9. Организационными механизмами реализации государственной молодежной политики являются: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а) создание консультативных, совещательных и координационных органов по вопросам государственной молодежной политики;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б) подготовка ежегодного доклада о положении молодежи в Российской Федерации и реализации государственной молодежной политики;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в) разработка комплексных планов реализации государственной молодежной политики и мониторинг их эффективности (в том числе в субъектах Российской Федерации);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г) проведение научно-аналитических исследований по вопросам положения молодежи на федеральном, региональном и муниципальном уровнях;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д) финансирование реализации государственной молодежной политики за счет средств федерального, региональных и муниципальных бюджетов, а также за счет привлечения средств внебюджетных источников.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10. Информационными механизмами реализации государственной молодежной политики являются: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а) размещение информации о реализации молодежной политики в информационно-телекоммуникационной сети "Интернет" и средствах массовой информации;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б) развитие государственных и муниципальных информационно-аналитических систем, в том числе баз данных, социально-экспертных сетей и систем, обеспечивающих предоставление в электронной форме государственных и муниципальных услуг, а также реализацию обратной связи молодых граждан с органами государственной власти и управления.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11. Научно-аналитическими механизмами реализации государственной молодежной политики являются: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а) расширение практики системных научных исследований по проблемам молодежи;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б) регулярное проведение общероссийских, межрегиональных и региональных научно-практических, учебно-методических конференций и семинаров по вопросам реализации государственной молодежной политики;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в) определение и регулярная оптимизация перечня статистических, социологических и иных показателей положения молодежи и реализации государственной молодежной политики, а также обеспечение систематического сбора соответствующих данных;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г) развитие системы мониторинга и оценки качества реализации программ и проектов в сфере государственной молодежной политики на всех уровнях управления;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 xml:space="preserve"> д) формирование системы общественного </w:t>
      </w:r>
      <w:proofErr w:type="gramStart"/>
      <w:r>
        <w:rPr>
          <w:rFonts w:eastAsia="Times New Roman"/>
        </w:rPr>
        <w:t>контроля за</w:t>
      </w:r>
      <w:proofErr w:type="gramEnd"/>
      <w:r>
        <w:rPr>
          <w:rFonts w:eastAsia="Times New Roman"/>
        </w:rPr>
        <w:t xml:space="preserve"> деятельностью государственных органов и органов местного самоуправления по реализации государственной молодежной политики.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12. Социальными механизмами реализации государственной молодежной политики являются: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а) развитие комплексной системы социальной защиты и социальной поддержки молодежи, охватывающей основные сферы жизнедеятельности;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б) развитие форм и методов социальной работы с молодежью, способствующих улучшению положения различных категорий молодежи;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в) совершенствование комплекса мер государственной поддержки детей и молодежи, оставшихся без попечения родителей, в том числе для развития инклюзивного образования молодых людей с ограниченными возможностями здоровья;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г) развитие форм государственной поддержки для молодежи, находящейся на профилактическом лечении и в исправительных учреждениях (в том числе по ее дальнейшей социализации);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д) совершенствование условий для осуществления образовательного и воспитательного процессов в образовательных организациях высшего образования и профессиональных образовательных организациях, в том числе для развития системы стипендиального обеспечения и предоставления временного проживания в общежитиях;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е) формирование у молодежи путем широкой информационно-разъяснительной работы осознанного отношения к формированию своих пенсионных прав, которые будут адекватны заработной плате, а также повышение понимания у молодежи значения страхового стажа и легальной занятости.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 13. В рамках осуществления государственной молодежной политики планируется внедрение наиболее эффективных механизмов координации и консолидации усилий </w:t>
      </w:r>
      <w:proofErr w:type="gramStart"/>
      <w:r>
        <w:rPr>
          <w:rFonts w:eastAsia="Times New Roman"/>
        </w:rPr>
        <w:t>всех</w:t>
      </w:r>
      <w:proofErr w:type="gramEnd"/>
      <w:r>
        <w:rPr>
          <w:rFonts w:eastAsia="Times New Roman"/>
        </w:rPr>
        <w:t xml:space="preserve"> заинтересованных сторон на федеральном, региональном и муниципальном уровнях, позволяющих совершенствовать процесс социального развития молодежи Российской Федерации и улучшения ее духовно-нравственных характеристик, повышать общественную и социально-экономическую активность молодежи.</w:t>
      </w:r>
    </w:p>
    <w:p w:rsidR="00DD699E" w:rsidRDefault="00DD699E"/>
    <w:sectPr w:rsidR="00DD699E" w:rsidSect="00AA47A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AF"/>
    <w:rsid w:val="00AA47AF"/>
    <w:rsid w:val="00DD699E"/>
    <w:rsid w:val="00F8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47A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A47AF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7A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A47AF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A47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A47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47A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A47AF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7A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A47AF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A47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A4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4502</Words>
  <Characters>25664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2</cp:revision>
  <dcterms:created xsi:type="dcterms:W3CDTF">2015-11-28T05:55:00Z</dcterms:created>
  <dcterms:modified xsi:type="dcterms:W3CDTF">2015-11-28T05:55:00Z</dcterms:modified>
</cp:coreProperties>
</file>